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6D7E" w:rsidRPr="00A16179" w:rsidRDefault="00C11521" w:rsidP="00A36D7E">
      <w:pPr>
        <w:pStyle w:val="Titre"/>
        <w:rPr>
          <w:rFonts w:cs="Arial"/>
        </w:rPr>
      </w:pPr>
      <w:r>
        <w:rPr>
          <w:rFonts w:cs="Arial"/>
        </w:rPr>
        <w:t>ANNEXES 2</w:t>
      </w:r>
    </w:p>
    <w:p w:rsidR="00A36D7E" w:rsidRPr="00A16179" w:rsidRDefault="00A36D7E" w:rsidP="00A36D7E">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CADRE DE REPONSE TECHNIQUE</w:t>
      </w:r>
      <w:r w:rsidR="00AE6F1B">
        <w:rPr>
          <w:rFonts w:ascii="Arial" w:eastAsiaTheme="majorEastAsia" w:hAnsi="Arial" w:cs="Arial"/>
          <w:b/>
          <w:spacing w:val="-10"/>
          <w:kern w:val="28"/>
          <w:sz w:val="32"/>
          <w:szCs w:val="56"/>
        </w:rPr>
        <w:t xml:space="preserve"> </w:t>
      </w:r>
      <w:proofErr w:type="gramStart"/>
      <w:r w:rsidR="00AE6F1B">
        <w:rPr>
          <w:rFonts w:ascii="Arial" w:eastAsiaTheme="majorEastAsia" w:hAnsi="Arial" w:cs="Arial"/>
          <w:b/>
          <w:spacing w:val="-10"/>
          <w:kern w:val="28"/>
          <w:sz w:val="32"/>
          <w:szCs w:val="56"/>
        </w:rPr>
        <w:t>( LOT</w:t>
      </w:r>
      <w:proofErr w:type="gramEnd"/>
      <w:r w:rsidR="00AE6F1B">
        <w:rPr>
          <w:rFonts w:ascii="Arial" w:eastAsiaTheme="majorEastAsia" w:hAnsi="Arial" w:cs="Arial"/>
          <w:b/>
          <w:spacing w:val="-10"/>
          <w:kern w:val="28"/>
          <w:sz w:val="32"/>
          <w:szCs w:val="56"/>
        </w:rPr>
        <w:t xml:space="preserve"> 2</w:t>
      </w:r>
      <w:r w:rsidR="00E40407">
        <w:rPr>
          <w:rFonts w:ascii="Arial" w:eastAsiaTheme="majorEastAsia" w:hAnsi="Arial" w:cs="Arial"/>
          <w:b/>
          <w:spacing w:val="-10"/>
          <w:kern w:val="28"/>
          <w:sz w:val="32"/>
          <w:szCs w:val="56"/>
        </w:rPr>
        <w:t>)</w:t>
      </w:r>
    </w:p>
    <w:p w:rsidR="00A36D7E" w:rsidRPr="00A16179" w:rsidRDefault="00A36D7E" w:rsidP="00A36D7E">
      <w:pPr>
        <w:jc w:val="center"/>
        <w:rPr>
          <w:rFonts w:ascii="Arial" w:hAnsi="Arial"/>
          <w:b/>
          <w:sz w:val="28"/>
          <w:szCs w:val="28"/>
        </w:rPr>
      </w:pPr>
      <w:r w:rsidRPr="00A16179">
        <w:rPr>
          <w:rFonts w:ascii="Arial" w:hAnsi="Arial"/>
          <w:b/>
          <w:sz w:val="28"/>
          <w:szCs w:val="28"/>
        </w:rPr>
        <w:t>(C.R.T.)</w:t>
      </w:r>
    </w:p>
    <w:p w:rsidR="00A36D7E" w:rsidRPr="00A16179" w:rsidRDefault="00A36D7E" w:rsidP="001F30D5">
      <w:pPr>
        <w:rPr>
          <w:rFonts w:ascii="Arial" w:hAnsi="Arial" w:cs="Arial"/>
          <w:b/>
          <w:color w:val="000000" w:themeColor="text1"/>
          <w:sz w:val="24"/>
          <w:szCs w:val="28"/>
        </w:rPr>
      </w:pPr>
    </w:p>
    <w:p w:rsidR="00A36D7E" w:rsidRPr="00A16179" w:rsidRDefault="00A36D7E" w:rsidP="00A36D7E">
      <w:pPr>
        <w:rPr>
          <w:rFonts w:ascii="Arial" w:hAnsi="Arial" w:cs="Arial"/>
        </w:rPr>
      </w:pPr>
    </w:p>
    <w:p w:rsidR="00E32317" w:rsidRPr="00FD54A5" w:rsidRDefault="00E32317" w:rsidP="00E32317">
      <w:pPr>
        <w:jc w:val="center"/>
        <w:rPr>
          <w:rFonts w:ascii="Arial" w:hAnsi="Arial" w:cs="Arial"/>
          <w:b/>
        </w:rPr>
      </w:pPr>
      <w:r w:rsidRPr="00FD54A5">
        <w:rPr>
          <w:rFonts w:ascii="Arial" w:hAnsi="Arial" w:cs="Arial"/>
          <w:b/>
        </w:rPr>
        <w:t xml:space="preserve">FORMATIONS </w:t>
      </w:r>
      <w:r>
        <w:rPr>
          <w:rFonts w:ascii="Arial" w:hAnsi="Arial" w:cs="Arial"/>
          <w:b/>
        </w:rPr>
        <w:t>ET EXAMENS EN CONTRÔLE NON DESTRUCTIFS (CND) AU PROFIT DU PERSONNEL DU MINISTERE DES ARM</w:t>
      </w:r>
      <w:r w:rsidRPr="00FD54A5">
        <w:rPr>
          <w:rFonts w:ascii="Arial" w:hAnsi="Arial" w:cs="Arial"/>
          <w:b/>
        </w:rPr>
        <w:t>É</w:t>
      </w:r>
      <w:r>
        <w:rPr>
          <w:rFonts w:ascii="Arial" w:hAnsi="Arial" w:cs="Arial"/>
          <w:b/>
        </w:rPr>
        <w:t>ES.</w:t>
      </w:r>
    </w:p>
    <w:p w:rsidR="00A36D7E" w:rsidRPr="00A16179" w:rsidRDefault="00A36D7E" w:rsidP="00A36D7E">
      <w:pPr>
        <w:pStyle w:val="western"/>
        <w:spacing w:before="238" w:after="0"/>
        <w:ind w:left="0" w:firstLine="567"/>
        <w:rPr>
          <w:rFonts w:ascii="Arial" w:hAnsi="Arial" w:cs="Arial"/>
          <w:sz w:val="20"/>
          <w:szCs w:val="20"/>
        </w:rPr>
      </w:pPr>
      <w:r w:rsidRPr="00A16179">
        <w:rPr>
          <w:rFonts w:ascii="Arial" w:hAnsi="Arial" w:cs="Arial"/>
          <w:sz w:val="20"/>
          <w:szCs w:val="20"/>
        </w:rPr>
        <w:t>Le cadre de réponse technique doit permettre d’apprécier la capacité du soumissionnaire à répondre aux objectifs du marché et d’évaluer la qualité de ses prestations. Il permet donc au pouvoir adjudicateur de j</w:t>
      </w:r>
      <w:r w:rsidRPr="00A16179">
        <w:rPr>
          <w:rFonts w:ascii="Arial" w:hAnsi="Arial" w:cs="Arial"/>
          <w:iCs/>
          <w:sz w:val="20"/>
          <w:szCs w:val="20"/>
        </w:rPr>
        <w:t>uger les offres des opérateurs économiques sur le critère d’analyse « valeur technique » du règlement de la consultation, connaître les moyens qui seront mis en œuvre par le candidat pour exécuter le présent marché.</w:t>
      </w:r>
    </w:p>
    <w:p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En complément des informations demandées par le pouvoir adjudicateur, les opérateurs économiques peuvent joindre toute documentation, en plus de celle qui leur est expressément demandée, permettant de préciser leur offre technique.</w:t>
      </w:r>
    </w:p>
    <w:p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b/>
          <w:sz w:val="20"/>
          <w:szCs w:val="20"/>
          <w:u w:val="single"/>
        </w:rPr>
        <w:t>Tout document ainsi joint en complément du mémoire technique doit être clairement identifié par un renvoi au paragraphe numéroté du cadre de réponse technique</w:t>
      </w:r>
      <w:r w:rsidRPr="00A16179">
        <w:rPr>
          <w:rFonts w:ascii="Arial" w:hAnsi="Arial" w:cs="Arial"/>
          <w:sz w:val="20"/>
          <w:szCs w:val="20"/>
        </w:rPr>
        <w:t xml:space="preserve"> (en précisant l’intitulé du document, la page, le paragraphe concernés) et lister à la fin du cadre de réponse technique sous peine de ne pas être pris en compte.</w:t>
      </w:r>
    </w:p>
    <w:p w:rsidR="00A36D7E"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Il est précisé que les informations trop générales et non spécifiques aux prestations couvertes par le marché ne sont d’aucune utilité au pouvoir adjudicateur.</w:t>
      </w:r>
    </w:p>
    <w:p w:rsidR="00DF5961" w:rsidRDefault="00DF5961" w:rsidP="00DF5961">
      <w:pPr>
        <w:jc w:val="both"/>
        <w:rPr>
          <w:rFonts w:ascii="Arial" w:hAnsi="Arial" w:cs="Arial"/>
          <w:sz w:val="22"/>
          <w:szCs w:val="22"/>
        </w:rPr>
      </w:pPr>
    </w:p>
    <w:p w:rsidR="00DF5961" w:rsidRPr="00DF5961" w:rsidRDefault="00DF5961" w:rsidP="00DF5961">
      <w:pPr>
        <w:jc w:val="both"/>
        <w:rPr>
          <w:rFonts w:ascii="Arial" w:hAnsi="Arial" w:cs="Arial"/>
        </w:rPr>
      </w:pPr>
      <w:r w:rsidRPr="00DF5961">
        <w:rPr>
          <w:rFonts w:ascii="Arial" w:hAnsi="Arial" w:cs="Arial"/>
        </w:rPr>
        <w:t>Pour mémoire, le critère tech</w:t>
      </w:r>
      <w:r w:rsidR="00871626">
        <w:rPr>
          <w:rFonts w:ascii="Arial" w:hAnsi="Arial" w:cs="Arial"/>
        </w:rPr>
        <w:t>nique est noté sur un total de 6</w:t>
      </w:r>
      <w:r w:rsidRPr="00DF5961">
        <w:rPr>
          <w:rFonts w:ascii="Arial" w:hAnsi="Arial" w:cs="Arial"/>
        </w:rPr>
        <w:t xml:space="preserve">0 points. </w:t>
      </w:r>
    </w:p>
    <w:p w:rsidR="00DF5961" w:rsidRPr="00A16179" w:rsidRDefault="00DF5961" w:rsidP="00A36D7E">
      <w:pPr>
        <w:pStyle w:val="western"/>
        <w:spacing w:before="119" w:after="0"/>
        <w:ind w:left="0" w:firstLine="709"/>
        <w:rPr>
          <w:rFonts w:ascii="Arial" w:hAnsi="Arial" w:cs="Arial"/>
          <w:sz w:val="20"/>
          <w:szCs w:val="20"/>
        </w:rPr>
      </w:pPr>
    </w:p>
    <w:p w:rsidR="00A36D7E" w:rsidRPr="00A16179" w:rsidRDefault="00A36D7E" w:rsidP="00A36D7E">
      <w:pPr>
        <w:rPr>
          <w:rFonts w:ascii="Arial" w:hAnsi="Arial"/>
        </w:rPr>
      </w:pPr>
    </w:p>
    <w:p w:rsidR="00A36D7E" w:rsidRPr="009F514D" w:rsidRDefault="00A36D7E" w:rsidP="009F514D">
      <w:pPr>
        <w:pBdr>
          <w:top w:val="single" w:sz="12" w:space="1" w:color="auto"/>
          <w:left w:val="single" w:sz="12" w:space="4" w:color="auto"/>
          <w:bottom w:val="single" w:sz="12" w:space="1" w:color="auto"/>
          <w:right w:val="single" w:sz="12" w:space="4" w:color="auto"/>
        </w:pBdr>
        <w:jc w:val="center"/>
        <w:rPr>
          <w:rFonts w:ascii="Arial" w:hAnsi="Arial"/>
          <w:b/>
          <w:color w:val="000000" w:themeColor="text1"/>
        </w:rPr>
      </w:pPr>
      <w:r w:rsidRPr="003506B3">
        <w:rPr>
          <w:rFonts w:ascii="Arial" w:hAnsi="Arial"/>
          <w:b/>
          <w:color w:val="000000" w:themeColor="text1"/>
        </w:rPr>
        <w:t>Attention</w:t>
      </w:r>
    </w:p>
    <w:p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r w:rsidRPr="00884BC0">
        <w:rPr>
          <w:rFonts w:ascii="Arial" w:hAnsi="Arial"/>
          <w:b/>
          <w:color w:val="000000" w:themeColor="text1"/>
        </w:rPr>
        <w:t xml:space="preserve">Le candidat peut ajouter autant de lignes qu’il le souhaite dans les cadres prévus à cet effet dans la limite de </w:t>
      </w:r>
      <w:r w:rsidR="00BE0394">
        <w:rPr>
          <w:rFonts w:ascii="Arial" w:hAnsi="Arial"/>
          <w:b/>
          <w:color w:val="000000" w:themeColor="text1"/>
          <w:u w:val="single"/>
        </w:rPr>
        <w:t>20</w:t>
      </w:r>
      <w:r w:rsidRPr="00884BC0">
        <w:rPr>
          <w:rFonts w:ascii="Arial" w:hAnsi="Arial"/>
          <w:b/>
          <w:color w:val="000000" w:themeColor="text1"/>
          <w:u w:val="single"/>
        </w:rPr>
        <w:t xml:space="preserve"> pages maximum</w:t>
      </w:r>
      <w:r w:rsidRPr="00884BC0">
        <w:rPr>
          <w:rFonts w:ascii="Arial" w:hAnsi="Arial"/>
          <w:b/>
          <w:color w:val="000000" w:themeColor="text1"/>
        </w:rPr>
        <w:t>.</w:t>
      </w:r>
    </w:p>
    <w:p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p>
    <w:p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Si le candidat souhaite annexer des documents à son offre technique, il les incorpo</w:t>
      </w:r>
      <w:r w:rsidR="0000575E">
        <w:rPr>
          <w:rFonts w:ascii="Arial" w:hAnsi="Arial"/>
          <w:b/>
        </w:rPr>
        <w:t xml:space="preserve">re à la fin du présent document. </w:t>
      </w:r>
    </w:p>
    <w:p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 xml:space="preserve">Ce document doit obligatoirement être joint à l’offre conformément </w:t>
      </w:r>
      <w:r w:rsidR="00580233">
        <w:rPr>
          <w:rFonts w:ascii="Arial" w:hAnsi="Arial"/>
          <w:b/>
        </w:rPr>
        <w:t>a</w:t>
      </w:r>
      <w:r w:rsidRPr="00A16179">
        <w:rPr>
          <w:rFonts w:ascii="Arial" w:hAnsi="Arial"/>
          <w:b/>
        </w:rPr>
        <w:t xml:space="preserve">u règlement de la consultation (RC). </w:t>
      </w:r>
    </w:p>
    <w:p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COORDONNEES DU TITULAIRE</w:t>
      </w:r>
    </w:p>
    <w:tbl>
      <w:tblPr>
        <w:tblStyle w:val="Grilledutableau"/>
        <w:tblW w:w="0" w:type="auto"/>
        <w:tblLook w:val="04A0" w:firstRow="1" w:lastRow="0" w:firstColumn="1" w:lastColumn="0" w:noHBand="0" w:noVBand="1"/>
      </w:tblPr>
      <w:tblGrid>
        <w:gridCol w:w="3239"/>
        <w:gridCol w:w="5823"/>
      </w:tblGrid>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Raison sociale de l’établissement chargé de l’exécution du marché</w:t>
            </w:r>
          </w:p>
        </w:tc>
        <w:tc>
          <w:tcPr>
            <w:tcW w:w="6339" w:type="dxa"/>
          </w:tcPr>
          <w:p w:rsidR="00A36D7E" w:rsidRPr="00A16179" w:rsidRDefault="00A36D7E" w:rsidP="0021108A">
            <w:pPr>
              <w:rPr>
                <w:rFonts w:ascii="Arial" w:hAnsi="Arial"/>
              </w:rPr>
            </w:pPr>
          </w:p>
        </w:tc>
      </w:tr>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Adresse de l’établissement chargé de l’exécution du marché</w:t>
            </w:r>
          </w:p>
        </w:tc>
        <w:tc>
          <w:tcPr>
            <w:tcW w:w="6339" w:type="dxa"/>
          </w:tcPr>
          <w:p w:rsidR="00A36D7E" w:rsidRPr="00A16179" w:rsidRDefault="00A36D7E" w:rsidP="0021108A">
            <w:pPr>
              <w:rPr>
                <w:rFonts w:ascii="Arial" w:hAnsi="Arial"/>
              </w:rPr>
            </w:pPr>
          </w:p>
        </w:tc>
      </w:tr>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lastRenderedPageBreak/>
              <w:t>Téléphone de l’établissement chargé de l’exécution du marché</w:t>
            </w:r>
          </w:p>
        </w:tc>
        <w:tc>
          <w:tcPr>
            <w:tcW w:w="6339" w:type="dxa"/>
          </w:tcPr>
          <w:p w:rsidR="00A36D7E" w:rsidRPr="00A16179" w:rsidRDefault="00A36D7E" w:rsidP="0021108A">
            <w:pPr>
              <w:rPr>
                <w:rFonts w:ascii="Arial" w:hAnsi="Arial"/>
              </w:rPr>
            </w:pPr>
          </w:p>
        </w:tc>
      </w:tr>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Mail de l’établissement chargé de l’exécution du marché</w:t>
            </w:r>
          </w:p>
        </w:tc>
        <w:tc>
          <w:tcPr>
            <w:tcW w:w="6339" w:type="dxa"/>
          </w:tcPr>
          <w:p w:rsidR="00A36D7E" w:rsidRPr="00A16179" w:rsidRDefault="00A36D7E" w:rsidP="0021108A">
            <w:pPr>
              <w:rPr>
                <w:rFonts w:ascii="Arial" w:hAnsi="Arial"/>
              </w:rPr>
            </w:pPr>
          </w:p>
        </w:tc>
      </w:tr>
      <w:tr w:rsidR="00A36D7E" w:rsidRPr="00A16179" w:rsidTr="0021108A">
        <w:trPr>
          <w:trHeight w:val="661"/>
        </w:trPr>
        <w:tc>
          <w:tcPr>
            <w:tcW w:w="3397" w:type="dxa"/>
          </w:tcPr>
          <w:p w:rsidR="00A36D7E" w:rsidRPr="00A16179" w:rsidRDefault="00A36D7E" w:rsidP="0021108A">
            <w:pPr>
              <w:rPr>
                <w:rFonts w:ascii="Arial" w:hAnsi="Arial"/>
                <w:b/>
              </w:rPr>
            </w:pPr>
            <w:r w:rsidRPr="00A16179">
              <w:rPr>
                <w:rFonts w:ascii="Arial" w:hAnsi="Arial"/>
                <w:b/>
              </w:rPr>
              <w:t>Coordonnées du délégué à la protection des données</w:t>
            </w:r>
          </w:p>
        </w:tc>
        <w:tc>
          <w:tcPr>
            <w:tcW w:w="6339" w:type="dxa"/>
          </w:tcPr>
          <w:p w:rsidR="00A36D7E" w:rsidRPr="00A16179" w:rsidRDefault="00A36D7E" w:rsidP="0021108A">
            <w:pPr>
              <w:rPr>
                <w:rFonts w:ascii="Arial" w:hAnsi="Arial"/>
              </w:rPr>
            </w:pPr>
          </w:p>
        </w:tc>
      </w:tr>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Plages horaires</w:t>
            </w:r>
          </w:p>
        </w:tc>
        <w:tc>
          <w:tcPr>
            <w:tcW w:w="6339" w:type="dxa"/>
          </w:tcPr>
          <w:p w:rsidR="00A36D7E" w:rsidRPr="00A16179" w:rsidRDefault="00A36D7E" w:rsidP="0021108A">
            <w:pPr>
              <w:rPr>
                <w:rFonts w:ascii="Arial" w:hAnsi="Arial"/>
              </w:rPr>
            </w:pPr>
          </w:p>
        </w:tc>
      </w:tr>
      <w:tr w:rsidR="00A36D7E" w:rsidRPr="00A16179" w:rsidTr="0021108A">
        <w:trPr>
          <w:trHeight w:val="420"/>
        </w:trPr>
        <w:tc>
          <w:tcPr>
            <w:tcW w:w="3397" w:type="dxa"/>
          </w:tcPr>
          <w:p w:rsidR="00A36D7E" w:rsidRPr="00A16179" w:rsidRDefault="00A36D7E" w:rsidP="0021108A">
            <w:pPr>
              <w:rPr>
                <w:rFonts w:ascii="Arial" w:hAnsi="Arial"/>
                <w:b/>
              </w:rPr>
            </w:pPr>
            <w:r w:rsidRPr="00A16179">
              <w:rPr>
                <w:rFonts w:ascii="Arial" w:hAnsi="Arial"/>
                <w:b/>
              </w:rPr>
              <w:t>PME</w:t>
            </w:r>
          </w:p>
        </w:tc>
        <w:tc>
          <w:tcPr>
            <w:tcW w:w="6339" w:type="dxa"/>
          </w:tcPr>
          <w:p w:rsidR="00A36D7E" w:rsidRPr="00A16179" w:rsidRDefault="00A36D7E" w:rsidP="0021108A">
            <w:pPr>
              <w:rPr>
                <w:rFonts w:ascii="Arial" w:hAnsi="Arial"/>
              </w:rPr>
            </w:pPr>
            <w:r w:rsidRPr="00A16179">
              <w:rPr>
                <w:rFonts w:ascii="Arial" w:hAnsi="Arial"/>
              </w:rPr>
              <w:sym w:font="Webdings" w:char="F063"/>
            </w:r>
            <w:r w:rsidRPr="00A16179">
              <w:rPr>
                <w:rFonts w:ascii="Arial" w:hAnsi="Arial"/>
              </w:rPr>
              <w:t xml:space="preserve">  OUI                             </w:t>
            </w:r>
            <w:r w:rsidRPr="00A16179">
              <w:rPr>
                <w:rFonts w:ascii="Arial" w:hAnsi="Arial"/>
              </w:rPr>
              <w:sym w:font="Webdings" w:char="F063"/>
            </w:r>
            <w:r w:rsidRPr="00A16179">
              <w:rPr>
                <w:rFonts w:ascii="Arial" w:hAnsi="Arial"/>
              </w:rPr>
              <w:t xml:space="preserve">  NON</w:t>
            </w:r>
          </w:p>
        </w:tc>
      </w:tr>
    </w:tbl>
    <w:p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INTERLOCUTEUR UNIQUE</w:t>
      </w:r>
    </w:p>
    <w:p w:rsidR="00A36D7E" w:rsidRPr="00A16179" w:rsidRDefault="00A36D7E" w:rsidP="00A36D7E">
      <w:pPr>
        <w:pStyle w:val="Corpsdetexte"/>
        <w:rPr>
          <w:rFonts w:cs="Arial"/>
          <w:i/>
        </w:rPr>
      </w:pPr>
      <w:r w:rsidRPr="00A16179">
        <w:rPr>
          <w:rFonts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Prénom et nom de la personne en charge de l’exécution du marché</w:t>
            </w:r>
          </w:p>
        </w:tc>
        <w:tc>
          <w:tcPr>
            <w:tcW w:w="6339" w:type="dxa"/>
          </w:tcPr>
          <w:p w:rsidR="00A36D7E" w:rsidRPr="00A16179" w:rsidRDefault="00A36D7E" w:rsidP="0021108A">
            <w:pPr>
              <w:rPr>
                <w:rFonts w:ascii="Arial" w:hAnsi="Arial"/>
              </w:rPr>
            </w:pPr>
          </w:p>
        </w:tc>
      </w:tr>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Fonction de la personne en charge de l’exécution du marché</w:t>
            </w:r>
          </w:p>
        </w:tc>
        <w:tc>
          <w:tcPr>
            <w:tcW w:w="6339" w:type="dxa"/>
          </w:tcPr>
          <w:p w:rsidR="00A36D7E" w:rsidRPr="00A16179" w:rsidRDefault="00A36D7E" w:rsidP="0021108A">
            <w:pPr>
              <w:rPr>
                <w:rFonts w:ascii="Arial" w:hAnsi="Arial"/>
              </w:rPr>
            </w:pPr>
          </w:p>
        </w:tc>
      </w:tr>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Téléphone de la personne en charge de l’exécution du marché</w:t>
            </w:r>
          </w:p>
        </w:tc>
        <w:tc>
          <w:tcPr>
            <w:tcW w:w="6339" w:type="dxa"/>
          </w:tcPr>
          <w:p w:rsidR="00A36D7E" w:rsidRPr="00A16179" w:rsidRDefault="00A36D7E" w:rsidP="0021108A">
            <w:pPr>
              <w:rPr>
                <w:rFonts w:ascii="Arial" w:hAnsi="Arial"/>
              </w:rPr>
            </w:pPr>
          </w:p>
        </w:tc>
      </w:tr>
      <w:tr w:rsidR="00A36D7E" w:rsidRPr="00A16179" w:rsidTr="0021108A">
        <w:trPr>
          <w:trHeight w:val="759"/>
        </w:trPr>
        <w:tc>
          <w:tcPr>
            <w:tcW w:w="3397" w:type="dxa"/>
          </w:tcPr>
          <w:p w:rsidR="00A36D7E" w:rsidRPr="00A16179" w:rsidRDefault="00A36D7E" w:rsidP="0021108A">
            <w:pPr>
              <w:rPr>
                <w:rFonts w:ascii="Arial" w:hAnsi="Arial"/>
                <w:b/>
              </w:rPr>
            </w:pPr>
            <w:r w:rsidRPr="00A16179">
              <w:rPr>
                <w:rFonts w:ascii="Arial" w:hAnsi="Arial"/>
                <w:b/>
              </w:rPr>
              <w:t>Mail de la personne en charge de l’exécution du marché</w:t>
            </w:r>
          </w:p>
        </w:tc>
        <w:tc>
          <w:tcPr>
            <w:tcW w:w="6339" w:type="dxa"/>
          </w:tcPr>
          <w:p w:rsidR="00A36D7E" w:rsidRPr="00A16179" w:rsidRDefault="00A36D7E" w:rsidP="0021108A">
            <w:pPr>
              <w:rPr>
                <w:rFonts w:ascii="Arial" w:hAnsi="Arial"/>
              </w:rPr>
            </w:pPr>
          </w:p>
        </w:tc>
      </w:tr>
    </w:tbl>
    <w:p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pPr>
      <w:r w:rsidRPr="00A16179">
        <w:t>Développement technique de l’offre</w:t>
      </w:r>
    </w:p>
    <w:p w:rsidR="00A36D7E" w:rsidRPr="00A16179" w:rsidRDefault="00A36D7E" w:rsidP="000D0E7B">
      <w:pPr>
        <w:pStyle w:val="Titre2"/>
        <w:keepNext w:val="0"/>
        <w:widowControl w:val="0"/>
        <w:tabs>
          <w:tab w:val="clear" w:pos="0"/>
          <w:tab w:val="clear" w:pos="851"/>
          <w:tab w:val="clear" w:pos="2268"/>
        </w:tabs>
        <w:suppressAutoHyphens w:val="0"/>
        <w:autoSpaceDE w:val="0"/>
        <w:autoSpaceDN w:val="0"/>
        <w:adjustRightInd w:val="0"/>
        <w:spacing w:before="480" w:after="120"/>
        <w:ind w:left="0" w:firstLine="0"/>
        <w:jc w:val="both"/>
        <w:rPr>
          <w:color w:val="000000" w:themeColor="text1"/>
        </w:rPr>
      </w:pPr>
    </w:p>
    <w:tbl>
      <w:tblPr>
        <w:tblStyle w:val="Grilledutableau"/>
        <w:tblW w:w="0" w:type="auto"/>
        <w:tblLook w:val="04A0" w:firstRow="1" w:lastRow="0" w:firstColumn="1" w:lastColumn="0" w:noHBand="0" w:noVBand="1"/>
      </w:tblPr>
      <w:tblGrid>
        <w:gridCol w:w="9062"/>
      </w:tblGrid>
      <w:tr w:rsidR="00A36D7E" w:rsidRPr="00A16179" w:rsidTr="00D95BB1">
        <w:tc>
          <w:tcPr>
            <w:tcW w:w="9062" w:type="dxa"/>
            <w:tcBorders>
              <w:bottom w:val="single" w:sz="4" w:space="0" w:color="auto"/>
            </w:tcBorders>
          </w:tcPr>
          <w:p w:rsidR="00E859BC" w:rsidRDefault="00E859BC" w:rsidP="00E859BC">
            <w:pPr>
              <w:rPr>
                <w:rFonts w:ascii="Arial" w:hAnsi="Arial"/>
                <w:b/>
                <w:color w:val="000000" w:themeColor="text1"/>
                <w:u w:val="single"/>
              </w:rPr>
            </w:pPr>
          </w:p>
          <w:p w:rsidR="001E33B7" w:rsidRDefault="001E33B7" w:rsidP="00E859BC">
            <w:pPr>
              <w:rPr>
                <w:rFonts w:ascii="Arial" w:hAnsi="Arial"/>
                <w:b/>
                <w:color w:val="000000" w:themeColor="text1"/>
                <w:u w:val="single"/>
              </w:rPr>
            </w:pPr>
          </w:p>
          <w:p w:rsidR="00E859BC" w:rsidRDefault="00E859BC" w:rsidP="00D95BB1">
            <w:pPr>
              <w:pBdr>
                <w:bottom w:val="single" w:sz="4" w:space="1" w:color="auto"/>
              </w:pBdr>
              <w:jc w:val="center"/>
              <w:rPr>
                <w:rFonts w:ascii="Arial" w:hAnsi="Arial"/>
                <w:b/>
                <w:color w:val="000000" w:themeColor="text1"/>
                <w:u w:val="single"/>
              </w:rPr>
            </w:pPr>
            <w:r w:rsidRPr="00314225">
              <w:rPr>
                <w:rFonts w:ascii="Arial" w:hAnsi="Arial"/>
                <w:b/>
                <w:color w:val="000000" w:themeColor="text1"/>
                <w:u w:val="single"/>
              </w:rPr>
              <w:t xml:space="preserve">Sous-critère 1 : Qualité du matériel </w:t>
            </w:r>
            <w:r>
              <w:rPr>
                <w:rFonts w:ascii="Arial" w:hAnsi="Arial"/>
                <w:b/>
                <w:color w:val="000000" w:themeColor="text1"/>
                <w:u w:val="single"/>
              </w:rPr>
              <w:t xml:space="preserve">et des infrastructures </w:t>
            </w:r>
            <w:r w:rsidRPr="00314225">
              <w:rPr>
                <w:rFonts w:ascii="Arial" w:hAnsi="Arial"/>
                <w:b/>
                <w:color w:val="000000" w:themeColor="text1"/>
                <w:u w:val="single"/>
              </w:rPr>
              <w:t>mis à la disposition des stagiaires dans le cadre des examens</w:t>
            </w:r>
            <w:r w:rsidR="009568FA">
              <w:rPr>
                <w:rFonts w:ascii="Arial" w:hAnsi="Arial"/>
                <w:b/>
                <w:color w:val="000000" w:themeColor="text1"/>
                <w:u w:val="single"/>
              </w:rPr>
              <w:t xml:space="preserve"> </w:t>
            </w:r>
            <w:r w:rsidR="002E6C4F">
              <w:rPr>
                <w:rFonts w:ascii="Arial" w:hAnsi="Arial"/>
                <w:b/>
                <w:color w:val="000000" w:themeColor="text1"/>
                <w:u w:val="single"/>
              </w:rPr>
              <w:t>(20</w:t>
            </w:r>
            <w:r w:rsidR="009568FA">
              <w:rPr>
                <w:rFonts w:ascii="Arial" w:hAnsi="Arial"/>
                <w:b/>
                <w:color w:val="000000" w:themeColor="text1"/>
                <w:u w:val="single"/>
              </w:rPr>
              <w:t xml:space="preserve"> points)</w:t>
            </w:r>
          </w:p>
          <w:p w:rsidR="00E859BC" w:rsidRDefault="00E859BC" w:rsidP="00D95BB1">
            <w:pPr>
              <w:pBdr>
                <w:bottom w:val="single" w:sz="4" w:space="1" w:color="auto"/>
              </w:pBdr>
              <w:rPr>
                <w:rFonts w:ascii="Arial" w:hAnsi="Arial"/>
                <w:b/>
                <w:color w:val="000000" w:themeColor="text1"/>
                <w:u w:val="single"/>
              </w:rPr>
            </w:pPr>
          </w:p>
          <w:p w:rsidR="00E859BC" w:rsidRPr="00E859BC" w:rsidRDefault="00E859BC" w:rsidP="00D95BB1">
            <w:pPr>
              <w:pBdr>
                <w:bottom w:val="single" w:sz="4" w:space="1" w:color="auto"/>
              </w:pBdr>
              <w:rPr>
                <w:rFonts w:ascii="Arial" w:hAnsi="Arial"/>
                <w:color w:val="000000" w:themeColor="text1"/>
              </w:rPr>
            </w:pPr>
            <w:r w:rsidRPr="00E859BC">
              <w:rPr>
                <w:rFonts w:ascii="Arial" w:hAnsi="Arial"/>
                <w:color w:val="000000" w:themeColor="text1"/>
              </w:rPr>
              <w:t xml:space="preserve">Seront évalués au titre de ce sous-critère : </w:t>
            </w:r>
          </w:p>
          <w:p w:rsidR="00E859BC" w:rsidRPr="00C07570" w:rsidRDefault="00E859BC" w:rsidP="00D95BB1">
            <w:pPr>
              <w:pBdr>
                <w:bottom w:val="single" w:sz="4" w:space="1" w:color="auto"/>
              </w:pBdr>
              <w:rPr>
                <w:rFonts w:ascii="Arial" w:hAnsi="Arial"/>
                <w:b/>
                <w:color w:val="000000" w:themeColor="text1"/>
              </w:rPr>
            </w:pPr>
            <w:r w:rsidRPr="00C07570">
              <w:rPr>
                <w:rFonts w:ascii="Arial" w:hAnsi="Arial"/>
                <w:b/>
                <w:color w:val="000000" w:themeColor="text1"/>
              </w:rPr>
              <w:t>- La qualité du matériel </w:t>
            </w:r>
            <w:r w:rsidR="00701561" w:rsidRPr="00C07570">
              <w:rPr>
                <w:rFonts w:ascii="Arial" w:hAnsi="Arial"/>
                <w:b/>
                <w:color w:val="000000" w:themeColor="text1"/>
              </w:rPr>
              <w:t>mis à la disposition des stagiaires</w:t>
            </w:r>
            <w:r w:rsidRPr="00C07570">
              <w:rPr>
                <w:rFonts w:ascii="Arial" w:hAnsi="Arial"/>
                <w:b/>
                <w:color w:val="000000" w:themeColor="text1"/>
              </w:rPr>
              <w:t xml:space="preserve">; </w:t>
            </w:r>
          </w:p>
          <w:p w:rsidR="00E859BC" w:rsidRPr="00C07570" w:rsidRDefault="00E859BC" w:rsidP="00D95BB1">
            <w:pPr>
              <w:pBdr>
                <w:bottom w:val="single" w:sz="4" w:space="1" w:color="auto"/>
              </w:pBdr>
              <w:rPr>
                <w:rFonts w:ascii="Arial" w:hAnsi="Arial"/>
                <w:b/>
                <w:color w:val="000000" w:themeColor="text1"/>
              </w:rPr>
            </w:pPr>
            <w:r w:rsidRPr="00C07570">
              <w:rPr>
                <w:rFonts w:ascii="Arial" w:hAnsi="Arial"/>
                <w:b/>
                <w:color w:val="000000" w:themeColor="text1"/>
              </w:rPr>
              <w:t>- La qualité des infrastructures</w:t>
            </w:r>
            <w:r w:rsidR="00417C34">
              <w:rPr>
                <w:rFonts w:ascii="Arial" w:hAnsi="Arial"/>
                <w:b/>
                <w:color w:val="000000" w:themeColor="text1"/>
              </w:rPr>
              <w:t xml:space="preserve"> mises à la disposition des stagiaires</w:t>
            </w:r>
            <w:r w:rsidRPr="00C07570">
              <w:rPr>
                <w:rFonts w:ascii="Arial" w:hAnsi="Arial"/>
                <w:b/>
                <w:color w:val="000000" w:themeColor="text1"/>
              </w:rPr>
              <w:t xml:space="preserve">. </w:t>
            </w:r>
          </w:p>
          <w:p w:rsidR="00E859BC" w:rsidRDefault="00E859BC" w:rsidP="00D95BB1">
            <w:pPr>
              <w:pBdr>
                <w:bottom w:val="single" w:sz="4" w:space="1" w:color="auto"/>
              </w:pBdr>
            </w:pPr>
          </w:p>
          <w:p w:rsidR="00E859BC" w:rsidRDefault="00E859BC" w:rsidP="00D95BB1">
            <w:pPr>
              <w:pBdr>
                <w:bottom w:val="single" w:sz="4" w:space="1" w:color="auto"/>
              </w:pBdr>
            </w:pPr>
            <w:r>
              <w:t>Le candidat devra présenter par tout</w:t>
            </w:r>
            <w:r w:rsidR="00285957">
              <w:t xml:space="preserve"> moyen (photo, </w:t>
            </w:r>
            <w:r w:rsidR="00A857D6">
              <w:t xml:space="preserve">vidéo, </w:t>
            </w:r>
            <w:r w:rsidR="00285957">
              <w:t xml:space="preserve">diaporama etc…) </w:t>
            </w:r>
            <w:r>
              <w:t>les infrastructures et le matériel dédiés à l'encadrement des stagiaires</w:t>
            </w:r>
            <w:r w:rsidR="00CA3BB5">
              <w:t xml:space="preserve"> dans le cadre des examens</w:t>
            </w:r>
            <w:r>
              <w:t>.</w:t>
            </w:r>
          </w:p>
          <w:p w:rsidR="00D95BB1" w:rsidRDefault="00D95BB1" w:rsidP="00D95BB1">
            <w:pPr>
              <w:pBdr>
                <w:bottom w:val="single" w:sz="4" w:space="1" w:color="auto"/>
              </w:pBdr>
            </w:pPr>
          </w:p>
          <w:p w:rsidR="00E859BC" w:rsidRPr="00A16179" w:rsidRDefault="00E859BC" w:rsidP="00E859BC"/>
          <w:p w:rsidR="00E859BC" w:rsidRDefault="00E859BC"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Default="00D95BB1" w:rsidP="00E859BC"/>
          <w:p w:rsidR="00D95BB1" w:rsidRPr="00A16179" w:rsidRDefault="00D95BB1" w:rsidP="00E859BC"/>
          <w:p w:rsidR="00E859BC" w:rsidRDefault="00E859BC" w:rsidP="00E859BC"/>
          <w:p w:rsidR="00E859BC" w:rsidRDefault="00E859BC" w:rsidP="00E859BC"/>
          <w:p w:rsidR="00E859BC" w:rsidRDefault="00E859BC" w:rsidP="00E859BC"/>
          <w:p w:rsidR="00E859BC" w:rsidRDefault="00E859BC" w:rsidP="00E859BC"/>
          <w:p w:rsidR="00E859BC" w:rsidRDefault="00E859BC" w:rsidP="00E859BC"/>
          <w:p w:rsidR="00E859BC" w:rsidRPr="00A16179" w:rsidRDefault="00E859BC" w:rsidP="00E859BC"/>
          <w:p w:rsidR="00E859BC" w:rsidRPr="009638BF" w:rsidRDefault="00E859BC" w:rsidP="001E33B7">
            <w:pPr>
              <w:jc w:val="center"/>
              <w:rPr>
                <w:rFonts w:ascii="Arial" w:hAnsi="Arial"/>
                <w:b/>
                <w:color w:val="000000" w:themeColor="text1"/>
                <w:u w:val="single"/>
              </w:rPr>
            </w:pPr>
            <w:r w:rsidRPr="009638BF">
              <w:rPr>
                <w:rFonts w:ascii="Arial" w:hAnsi="Arial"/>
                <w:b/>
                <w:color w:val="000000" w:themeColor="text1"/>
                <w:u w:val="single"/>
              </w:rPr>
              <w:t>Sous-critère 2 : Réactivité de l’opérateur économique</w:t>
            </w:r>
            <w:r w:rsidR="009568FA">
              <w:rPr>
                <w:rFonts w:ascii="Arial" w:hAnsi="Arial"/>
                <w:b/>
                <w:color w:val="000000" w:themeColor="text1"/>
                <w:u w:val="single"/>
              </w:rPr>
              <w:t xml:space="preserve"> (20 points)</w:t>
            </w:r>
          </w:p>
          <w:p w:rsidR="00E859BC" w:rsidRDefault="00E859BC" w:rsidP="00E859BC"/>
          <w:p w:rsidR="00E859BC" w:rsidRDefault="00E859BC" w:rsidP="00E859BC">
            <w:r>
              <w:t xml:space="preserve">Sera évalué au titre de ce sous-critère :  la réactivité du candidat dans le cadre de la remise des résultats </w:t>
            </w:r>
            <w:r w:rsidR="00B57531">
              <w:t>des examens.</w:t>
            </w:r>
          </w:p>
          <w:p w:rsidR="00E859BC" w:rsidRDefault="00E859BC" w:rsidP="00E859BC"/>
          <w:p w:rsidR="00A36D7E" w:rsidRPr="00E859BC" w:rsidRDefault="00195CE3" w:rsidP="00E859BC">
            <w:pPr>
              <w:rPr>
                <w:rFonts w:ascii="Arial" w:hAnsi="Arial"/>
                <w:b/>
                <w:color w:val="000000" w:themeColor="text1"/>
                <w:u w:val="single"/>
              </w:rPr>
            </w:pPr>
            <w:r>
              <w:t>A</w:t>
            </w:r>
            <w:r w:rsidR="00E40018">
              <w:t xml:space="preserve"> </w:t>
            </w:r>
            <w:r>
              <w:t>cet égard, i</w:t>
            </w:r>
            <w:r w:rsidR="00E859BC">
              <w:t xml:space="preserve">l est demandé au </w:t>
            </w:r>
            <w:r w:rsidR="00701561">
              <w:t xml:space="preserve">candidat d’indiquer les délais moyens </w:t>
            </w:r>
            <w:r w:rsidR="00285957">
              <w:t xml:space="preserve">sous </w:t>
            </w:r>
            <w:r w:rsidR="00701561">
              <w:t xml:space="preserve">lesquels les résultats pourront être transmis aux stagiaires et les moyens mis en œuvre pour fournir les résultats dans ces délais. </w:t>
            </w:r>
          </w:p>
          <w:p w:rsidR="00D62EF1" w:rsidRPr="000D0E7B" w:rsidRDefault="00D62EF1" w:rsidP="00E40407">
            <w:pPr>
              <w:spacing w:after="160" w:line="259" w:lineRule="auto"/>
              <w:contextualSpacing/>
              <w:jc w:val="both"/>
              <w:rPr>
                <w:rFonts w:ascii="Arial" w:hAnsi="Arial"/>
                <w:color w:val="000000" w:themeColor="text1"/>
              </w:rPr>
            </w:pPr>
          </w:p>
        </w:tc>
      </w:tr>
      <w:tr w:rsidR="00A36D7E" w:rsidRPr="00A16179" w:rsidTr="00D95BB1">
        <w:trPr>
          <w:trHeight w:val="4409"/>
        </w:trPr>
        <w:tc>
          <w:tcPr>
            <w:tcW w:w="9062" w:type="dxa"/>
            <w:tcBorders>
              <w:top w:val="single" w:sz="4" w:space="0" w:color="auto"/>
            </w:tcBorders>
          </w:tcPr>
          <w:p w:rsidR="00536E82" w:rsidRDefault="00536E82"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820B2D" w:rsidRDefault="00820B2D" w:rsidP="0021108A">
            <w:pPr>
              <w:spacing w:after="160" w:line="259" w:lineRule="auto"/>
              <w:contextualSpacing/>
              <w:jc w:val="both"/>
              <w:rPr>
                <w:rFonts w:ascii="Arial" w:hAnsi="Arial"/>
                <w:color w:val="000000" w:themeColor="text1"/>
              </w:rPr>
            </w:pPr>
          </w:p>
          <w:p w:rsidR="00524236" w:rsidRDefault="00524236" w:rsidP="0021108A">
            <w:pPr>
              <w:spacing w:after="160" w:line="259" w:lineRule="auto"/>
              <w:contextualSpacing/>
              <w:jc w:val="both"/>
              <w:rPr>
                <w:rFonts w:ascii="Arial" w:hAnsi="Arial"/>
                <w:color w:val="000000" w:themeColor="text1"/>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Pr="00524236" w:rsidRDefault="00524236" w:rsidP="00524236">
            <w:pPr>
              <w:rPr>
                <w:rFonts w:ascii="Arial" w:hAnsi="Arial"/>
              </w:rPr>
            </w:pPr>
          </w:p>
          <w:p w:rsidR="00524236" w:rsidRDefault="00524236" w:rsidP="00524236">
            <w:pPr>
              <w:rPr>
                <w:rFonts w:ascii="Arial" w:hAnsi="Arial"/>
              </w:rPr>
            </w:pPr>
          </w:p>
          <w:p w:rsidR="00820B2D" w:rsidRDefault="00524236" w:rsidP="00524236">
            <w:pPr>
              <w:tabs>
                <w:tab w:val="left" w:pos="1490"/>
              </w:tabs>
              <w:rPr>
                <w:rFonts w:ascii="Arial" w:hAnsi="Arial"/>
              </w:rPr>
            </w:pPr>
            <w:r>
              <w:rPr>
                <w:rFonts w:ascii="Arial" w:hAnsi="Arial"/>
              </w:rPr>
              <w:tab/>
            </w: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524236" w:rsidRDefault="00524236" w:rsidP="00524236">
            <w:pPr>
              <w:tabs>
                <w:tab w:val="left" w:pos="1490"/>
              </w:tabs>
              <w:rPr>
                <w:rFonts w:ascii="Arial" w:hAnsi="Arial"/>
              </w:rPr>
            </w:pPr>
          </w:p>
          <w:p w:rsidR="00000745" w:rsidRPr="00524236" w:rsidRDefault="00000745" w:rsidP="00524236">
            <w:pPr>
              <w:tabs>
                <w:tab w:val="left" w:pos="1490"/>
              </w:tabs>
              <w:rPr>
                <w:rFonts w:ascii="Arial" w:hAnsi="Arial"/>
              </w:rPr>
            </w:pPr>
          </w:p>
        </w:tc>
      </w:tr>
      <w:tr w:rsidR="002A0933" w:rsidRPr="00A16179" w:rsidTr="00820B2D">
        <w:trPr>
          <w:trHeight w:val="3411"/>
        </w:trPr>
        <w:tc>
          <w:tcPr>
            <w:tcW w:w="9062" w:type="dxa"/>
          </w:tcPr>
          <w:p w:rsidR="009167A1" w:rsidRDefault="009167A1" w:rsidP="002A0933"/>
          <w:p w:rsidR="009167A1" w:rsidRDefault="009167A1" w:rsidP="002A0933"/>
          <w:p w:rsidR="009167A1" w:rsidRPr="00A16179" w:rsidRDefault="009167A1"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p w:rsidR="002A0933" w:rsidRPr="00A16179" w:rsidRDefault="002A0933" w:rsidP="002A0933"/>
        </w:tc>
      </w:tr>
    </w:tbl>
    <w:p w:rsidR="00A36D7E" w:rsidRPr="00A16179" w:rsidRDefault="00A36D7E" w:rsidP="00A36D7E"/>
    <w:p w:rsidR="00A36D7E" w:rsidRPr="00A16179" w:rsidRDefault="00A36D7E" w:rsidP="00A36D7E"/>
    <w:p w:rsidR="00A36D7E" w:rsidRPr="00A16179" w:rsidRDefault="00A36D7E" w:rsidP="00A36D7E">
      <w:pPr>
        <w:rPr>
          <w:rFonts w:ascii="Arial" w:hAnsi="Arial"/>
        </w:rPr>
      </w:pPr>
    </w:p>
    <w:p w:rsidR="00A36D7E" w:rsidRPr="00A16179" w:rsidRDefault="00A36D7E" w:rsidP="00A36D7E">
      <w:pPr>
        <w:rPr>
          <w:rFonts w:ascii="Arial" w:hAnsi="Arial"/>
          <w:szCs w:val="22"/>
        </w:rPr>
      </w:pPr>
      <w:r w:rsidRPr="00A16179">
        <w:rPr>
          <w:rFonts w:ascii="Arial" w:hAnsi="Arial"/>
          <w:szCs w:val="22"/>
        </w:rPr>
        <w:t xml:space="preserve">Le présent cadre de réponse technique peut également être librement accompagné d’un ou de plusieurs documents précisant ou complétant les informations qui y figurent. </w:t>
      </w:r>
    </w:p>
    <w:p w:rsidR="00A36D7E" w:rsidRPr="00A16179" w:rsidRDefault="00A36D7E" w:rsidP="00A36D7E">
      <w:pPr>
        <w:rPr>
          <w:rFonts w:ascii="Arial" w:hAnsi="Arial"/>
          <w:szCs w:val="22"/>
        </w:rPr>
      </w:pPr>
    </w:p>
    <w:p w:rsidR="00A36D7E" w:rsidRPr="00A16179" w:rsidRDefault="00A36D7E" w:rsidP="00A36D7E">
      <w:pPr>
        <w:rPr>
          <w:rFonts w:ascii="Arial" w:hAnsi="Arial"/>
          <w:szCs w:val="22"/>
        </w:rPr>
      </w:pPr>
    </w:p>
    <w:p w:rsidR="00A36D7E" w:rsidRPr="00A16179" w:rsidRDefault="00A36D7E" w:rsidP="00A36D7E">
      <w:pPr>
        <w:rPr>
          <w:rFonts w:ascii="Arial" w:hAnsi="Arial"/>
          <w:szCs w:val="22"/>
        </w:rPr>
      </w:pPr>
    </w:p>
    <w:p w:rsidR="00A36D7E" w:rsidRPr="00A16179" w:rsidRDefault="00A36D7E" w:rsidP="00A36D7E">
      <w:pPr>
        <w:rPr>
          <w:rFonts w:ascii="Arial" w:hAnsi="Arial"/>
          <w:szCs w:val="22"/>
        </w:rPr>
      </w:pPr>
    </w:p>
    <w:p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 xml:space="preserve">Le candidat, </w:t>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p>
    <w:p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w:t>
      </w:r>
      <w:bookmarkStart w:id="0" w:name="_GoBack"/>
      <w:bookmarkEnd w:id="0"/>
      <w:r w:rsidR="00304B30" w:rsidRPr="00A16179">
        <w:rPr>
          <w:rFonts w:ascii="Arial" w:hAnsi="Arial"/>
          <w:sz w:val="22"/>
          <w:szCs w:val="22"/>
        </w:rPr>
        <w:t>Date</w:t>
      </w:r>
      <w:r w:rsidRPr="00A16179">
        <w:rPr>
          <w:rFonts w:ascii="Arial" w:hAnsi="Arial"/>
          <w:sz w:val="22"/>
          <w:szCs w:val="22"/>
        </w:rPr>
        <w:t>, cachet et signature)</w:t>
      </w:r>
    </w:p>
    <w:p w:rsidR="00A242E7" w:rsidRDefault="00304B30"/>
    <w:sectPr w:rsidR="00A24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75B67"/>
    <w:multiLevelType w:val="hybridMultilevel"/>
    <w:tmpl w:val="FD40345E"/>
    <w:lvl w:ilvl="0" w:tplc="39D879A0">
      <w:start w:val="4"/>
      <w:numFmt w:val="bullet"/>
      <w:lvlText w:val="-"/>
      <w:lvlJc w:val="left"/>
      <w:pPr>
        <w:ind w:left="1352" w:hanging="360"/>
      </w:pPr>
      <w:rPr>
        <w:rFonts w:ascii="Arial" w:eastAsia="Times New Roman" w:hAnsi="Arial" w:cs="Aria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1" w15:restartNumberingAfterBreak="0">
    <w:nsid w:val="07A461F0"/>
    <w:multiLevelType w:val="hybridMultilevel"/>
    <w:tmpl w:val="0DCE0584"/>
    <w:lvl w:ilvl="0" w:tplc="71FE958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0B5E14"/>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80047D"/>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D93806"/>
    <w:multiLevelType w:val="hybridMultilevel"/>
    <w:tmpl w:val="B94E6E84"/>
    <w:lvl w:ilvl="0" w:tplc="4ECA1804">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F087E"/>
    <w:multiLevelType w:val="hybridMultilevel"/>
    <w:tmpl w:val="E05AA246"/>
    <w:lvl w:ilvl="0" w:tplc="19BC926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47571"/>
    <w:multiLevelType w:val="hybridMultilevel"/>
    <w:tmpl w:val="EE365102"/>
    <w:lvl w:ilvl="0" w:tplc="884C36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A474B0"/>
    <w:multiLevelType w:val="hybridMultilevel"/>
    <w:tmpl w:val="270C5AB8"/>
    <w:lvl w:ilvl="0" w:tplc="45EAB1E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347A8A"/>
    <w:multiLevelType w:val="hybridMultilevel"/>
    <w:tmpl w:val="265AD3D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2A314990"/>
    <w:multiLevelType w:val="hybridMultilevel"/>
    <w:tmpl w:val="48041F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834D0D"/>
    <w:multiLevelType w:val="hybridMultilevel"/>
    <w:tmpl w:val="62C20DEC"/>
    <w:lvl w:ilvl="0" w:tplc="142ADEA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658A"/>
    <w:multiLevelType w:val="hybridMultilevel"/>
    <w:tmpl w:val="01902A30"/>
    <w:lvl w:ilvl="0" w:tplc="46D23C9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04128B"/>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F52F65"/>
    <w:multiLevelType w:val="hybridMultilevel"/>
    <w:tmpl w:val="B3007706"/>
    <w:lvl w:ilvl="0" w:tplc="FF76DE9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B739DD"/>
    <w:multiLevelType w:val="hybridMultilevel"/>
    <w:tmpl w:val="5358A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473208"/>
    <w:multiLevelType w:val="hybridMultilevel"/>
    <w:tmpl w:val="3528AA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8707DC3"/>
    <w:multiLevelType w:val="hybridMultilevel"/>
    <w:tmpl w:val="A0DC9E0A"/>
    <w:lvl w:ilvl="0" w:tplc="645CB5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266591"/>
    <w:multiLevelType w:val="hybridMultilevel"/>
    <w:tmpl w:val="32E85C4A"/>
    <w:lvl w:ilvl="0" w:tplc="22BE4352">
      <w:numFmt w:val="bullet"/>
      <w:lvlText w:val="-"/>
      <w:lvlJc w:val="left"/>
      <w:pPr>
        <w:ind w:left="720" w:hanging="360"/>
      </w:pPr>
      <w:rPr>
        <w:rFonts w:ascii="Univers (WN)" w:eastAsia="Times New Roman" w:hAnsi="Univers (WN)"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901EA6"/>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A64995"/>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0F419A"/>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2D531C7"/>
    <w:multiLevelType w:val="hybridMultilevel"/>
    <w:tmpl w:val="0B482F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8"/>
  </w:num>
  <w:num w:numId="3">
    <w:abstractNumId w:val="3"/>
  </w:num>
  <w:num w:numId="4">
    <w:abstractNumId w:val="12"/>
  </w:num>
  <w:num w:numId="5">
    <w:abstractNumId w:val="20"/>
  </w:num>
  <w:num w:numId="6">
    <w:abstractNumId w:val="2"/>
  </w:num>
  <w:num w:numId="7">
    <w:abstractNumId w:val="9"/>
  </w:num>
  <w:num w:numId="8">
    <w:abstractNumId w:val="13"/>
  </w:num>
  <w:num w:numId="9">
    <w:abstractNumId w:val="16"/>
  </w:num>
  <w:num w:numId="10">
    <w:abstractNumId w:val="5"/>
  </w:num>
  <w:num w:numId="11">
    <w:abstractNumId w:val="1"/>
  </w:num>
  <w:num w:numId="12">
    <w:abstractNumId w:val="14"/>
  </w:num>
  <w:num w:numId="13">
    <w:abstractNumId w:val="21"/>
  </w:num>
  <w:num w:numId="14">
    <w:abstractNumId w:val="15"/>
  </w:num>
  <w:num w:numId="15">
    <w:abstractNumId w:val="11"/>
  </w:num>
  <w:num w:numId="16">
    <w:abstractNumId w:val="17"/>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0"/>
  </w:num>
  <w:num w:numId="21">
    <w:abstractNumId w:val="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E33"/>
    <w:rsid w:val="00000745"/>
    <w:rsid w:val="0000575E"/>
    <w:rsid w:val="00010AB0"/>
    <w:rsid w:val="00043B2F"/>
    <w:rsid w:val="000453D3"/>
    <w:rsid w:val="000460DF"/>
    <w:rsid w:val="00050022"/>
    <w:rsid w:val="0006077B"/>
    <w:rsid w:val="000B1F09"/>
    <w:rsid w:val="000D0E7B"/>
    <w:rsid w:val="000E0893"/>
    <w:rsid w:val="000F6407"/>
    <w:rsid w:val="001863C0"/>
    <w:rsid w:val="00195CE3"/>
    <w:rsid w:val="001B49C0"/>
    <w:rsid w:val="001E33B7"/>
    <w:rsid w:val="001F30D5"/>
    <w:rsid w:val="00214747"/>
    <w:rsid w:val="0027255F"/>
    <w:rsid w:val="00285957"/>
    <w:rsid w:val="002A0933"/>
    <w:rsid w:val="002E6C4F"/>
    <w:rsid w:val="00304B30"/>
    <w:rsid w:val="003506B3"/>
    <w:rsid w:val="003B3EFF"/>
    <w:rsid w:val="00411D56"/>
    <w:rsid w:val="0041520A"/>
    <w:rsid w:val="00417C34"/>
    <w:rsid w:val="004456D1"/>
    <w:rsid w:val="00466E19"/>
    <w:rsid w:val="004D4471"/>
    <w:rsid w:val="00524236"/>
    <w:rsid w:val="00536E82"/>
    <w:rsid w:val="00547FDB"/>
    <w:rsid w:val="00554951"/>
    <w:rsid w:val="00580233"/>
    <w:rsid w:val="005B5B86"/>
    <w:rsid w:val="005F4431"/>
    <w:rsid w:val="006E7A59"/>
    <w:rsid w:val="00701561"/>
    <w:rsid w:val="00752CB4"/>
    <w:rsid w:val="007B4C71"/>
    <w:rsid w:val="00811F26"/>
    <w:rsid w:val="00820B2D"/>
    <w:rsid w:val="00852B78"/>
    <w:rsid w:val="00871626"/>
    <w:rsid w:val="00884BC0"/>
    <w:rsid w:val="0089767B"/>
    <w:rsid w:val="00904EC9"/>
    <w:rsid w:val="009135B8"/>
    <w:rsid w:val="009167A1"/>
    <w:rsid w:val="00943173"/>
    <w:rsid w:val="00943A4D"/>
    <w:rsid w:val="00945AE0"/>
    <w:rsid w:val="00954E33"/>
    <w:rsid w:val="009568FA"/>
    <w:rsid w:val="0096176E"/>
    <w:rsid w:val="009702A1"/>
    <w:rsid w:val="00983061"/>
    <w:rsid w:val="009840AC"/>
    <w:rsid w:val="009F514D"/>
    <w:rsid w:val="00A36D7E"/>
    <w:rsid w:val="00A749E4"/>
    <w:rsid w:val="00A857D6"/>
    <w:rsid w:val="00AE6F1B"/>
    <w:rsid w:val="00B57531"/>
    <w:rsid w:val="00BC279A"/>
    <w:rsid w:val="00BE0394"/>
    <w:rsid w:val="00BE52CB"/>
    <w:rsid w:val="00BF3802"/>
    <w:rsid w:val="00C07570"/>
    <w:rsid w:val="00C11521"/>
    <w:rsid w:val="00C803EA"/>
    <w:rsid w:val="00CA3BB5"/>
    <w:rsid w:val="00CE529B"/>
    <w:rsid w:val="00CE6AEB"/>
    <w:rsid w:val="00CF3184"/>
    <w:rsid w:val="00D3525F"/>
    <w:rsid w:val="00D5409D"/>
    <w:rsid w:val="00D55A4C"/>
    <w:rsid w:val="00D62EF1"/>
    <w:rsid w:val="00D95BB1"/>
    <w:rsid w:val="00DF5961"/>
    <w:rsid w:val="00E02C34"/>
    <w:rsid w:val="00E1102E"/>
    <w:rsid w:val="00E32317"/>
    <w:rsid w:val="00E40018"/>
    <w:rsid w:val="00E40407"/>
    <w:rsid w:val="00E859BC"/>
    <w:rsid w:val="00E87788"/>
    <w:rsid w:val="00E95ED1"/>
    <w:rsid w:val="00F602F0"/>
    <w:rsid w:val="00F67BCF"/>
    <w:rsid w:val="00F701BA"/>
    <w:rsid w:val="00FB5224"/>
    <w:rsid w:val="00FF64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F2F7"/>
  <w15:chartTrackingRefBased/>
  <w15:docId w15:val="{C62B33FF-630B-4935-B8C2-CB9FA899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D7E"/>
    <w:pPr>
      <w:spacing w:after="0" w:line="240" w:lineRule="auto"/>
    </w:pPr>
    <w:rPr>
      <w:rFonts w:ascii="Univers (WN)" w:eastAsia="Times New Roman" w:hAnsi="Univers (WN)" w:cs="Times New Roman"/>
      <w:sz w:val="20"/>
      <w:szCs w:val="20"/>
      <w:lang w:eastAsia="fr-FR"/>
    </w:rPr>
  </w:style>
  <w:style w:type="paragraph" w:styleId="Titre1">
    <w:name w:val="heading 1"/>
    <w:basedOn w:val="Normal"/>
    <w:next w:val="Normal"/>
    <w:link w:val="Titre1Car"/>
    <w:autoRedefine/>
    <w:uiPriority w:val="9"/>
    <w:qFormat/>
    <w:rsid w:val="00A36D7E"/>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A36D7E"/>
    <w:pPr>
      <w:keepNext/>
      <w:numPr>
        <w:ilvl w:val="1"/>
      </w:numPr>
      <w:tabs>
        <w:tab w:val="num" w:pos="0"/>
        <w:tab w:val="left" w:pos="851"/>
        <w:tab w:val="left" w:pos="2268"/>
      </w:tabs>
      <w:suppressAutoHyphens/>
      <w:ind w:left="576" w:hanging="576"/>
      <w:outlineLvl w:val="1"/>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36D7E"/>
    <w:rPr>
      <w:rFonts w:ascii="Arial" w:eastAsia="Times New Roman" w:hAnsi="Arial" w:cs="Arial"/>
      <w:b/>
      <w:color w:val="000000"/>
      <w:sz w:val="28"/>
      <w:lang w:eastAsia="fr-FR"/>
    </w:rPr>
  </w:style>
  <w:style w:type="character" w:customStyle="1" w:styleId="Titre2Car">
    <w:name w:val="Titre 2 Car"/>
    <w:basedOn w:val="Policepardfaut"/>
    <w:link w:val="Titre2"/>
    <w:uiPriority w:val="9"/>
    <w:rsid w:val="00A36D7E"/>
    <w:rPr>
      <w:rFonts w:ascii="Arial" w:eastAsia="Times New Roman" w:hAnsi="Arial" w:cs="Arial"/>
      <w:b/>
      <w:sz w:val="20"/>
      <w:szCs w:val="20"/>
      <w:lang w:eastAsia="fr-FR"/>
    </w:rPr>
  </w:style>
  <w:style w:type="paragraph" w:styleId="Corpsdetexte">
    <w:name w:val="Body Text"/>
    <w:basedOn w:val="Normal"/>
    <w:link w:val="CorpsdetexteCar"/>
    <w:rsid w:val="00A36D7E"/>
    <w:pPr>
      <w:jc w:val="both"/>
    </w:pPr>
    <w:rPr>
      <w:rFonts w:ascii="Arial" w:hAnsi="Arial"/>
      <w:b/>
      <w:bCs/>
    </w:rPr>
  </w:style>
  <w:style w:type="character" w:customStyle="1" w:styleId="CorpsdetexteCar">
    <w:name w:val="Corps de texte Car"/>
    <w:basedOn w:val="Policepardfaut"/>
    <w:link w:val="Corpsdetexte"/>
    <w:rsid w:val="00A36D7E"/>
    <w:rPr>
      <w:rFonts w:ascii="Arial" w:eastAsia="Times New Roman" w:hAnsi="Arial" w:cs="Times New Roman"/>
      <w:b/>
      <w:bCs/>
      <w:sz w:val="20"/>
      <w:szCs w:val="20"/>
      <w:lang w:eastAsia="fr-FR"/>
    </w:rPr>
  </w:style>
  <w:style w:type="paragraph" w:styleId="Paragraphedeliste">
    <w:name w:val="List Paragraph"/>
    <w:basedOn w:val="Normal"/>
    <w:link w:val="ParagraphedelisteCar"/>
    <w:uiPriority w:val="34"/>
    <w:qFormat/>
    <w:rsid w:val="00A36D7E"/>
    <w:pPr>
      <w:ind w:left="708"/>
    </w:pPr>
  </w:style>
  <w:style w:type="table" w:styleId="Grilledutableau">
    <w:name w:val="Table Grid"/>
    <w:basedOn w:val="TableauNormal"/>
    <w:uiPriority w:val="39"/>
    <w:rsid w:val="00A36D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autoRedefine/>
    <w:qFormat/>
    <w:rsid w:val="00A36D7E"/>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A36D7E"/>
    <w:rPr>
      <w:rFonts w:ascii="Arial" w:eastAsiaTheme="majorEastAsia" w:hAnsi="Arial" w:cstheme="majorBidi"/>
      <w:b/>
      <w:spacing w:val="-10"/>
      <w:kern w:val="28"/>
      <w:sz w:val="32"/>
      <w:szCs w:val="56"/>
      <w:lang w:eastAsia="fr-FR"/>
    </w:rPr>
  </w:style>
  <w:style w:type="paragraph" w:customStyle="1" w:styleId="RedTxt">
    <w:name w:val="RedTxt"/>
    <w:basedOn w:val="Normal"/>
    <w:link w:val="RedTxtCar"/>
    <w:rsid w:val="00A36D7E"/>
    <w:pPr>
      <w:keepLines/>
      <w:widowControl w:val="0"/>
      <w:autoSpaceDE w:val="0"/>
      <w:autoSpaceDN w:val="0"/>
      <w:adjustRightInd w:val="0"/>
      <w:jc w:val="both"/>
    </w:pPr>
    <w:rPr>
      <w:rFonts w:ascii="Times New Roman" w:hAnsi="Times New Roman" w:cs="Arial"/>
      <w:sz w:val="18"/>
      <w:szCs w:val="18"/>
    </w:rPr>
  </w:style>
  <w:style w:type="character" w:customStyle="1" w:styleId="RedTxtCar">
    <w:name w:val="RedTxt Car"/>
    <w:basedOn w:val="Policepardfaut"/>
    <w:link w:val="RedTxt"/>
    <w:rsid w:val="00A36D7E"/>
    <w:rPr>
      <w:rFonts w:ascii="Times New Roman" w:eastAsia="Times New Roman" w:hAnsi="Times New Roman" w:cs="Arial"/>
      <w:sz w:val="18"/>
      <w:szCs w:val="18"/>
      <w:lang w:eastAsia="fr-FR"/>
    </w:rPr>
  </w:style>
  <w:style w:type="paragraph" w:customStyle="1" w:styleId="western">
    <w:name w:val="western"/>
    <w:basedOn w:val="Normal"/>
    <w:uiPriority w:val="99"/>
    <w:rsid w:val="00A36D7E"/>
    <w:pPr>
      <w:tabs>
        <w:tab w:val="left" w:pos="1985"/>
      </w:tabs>
      <w:suppressAutoHyphens/>
      <w:spacing w:before="280" w:after="119"/>
      <w:ind w:left="1418"/>
      <w:jc w:val="both"/>
    </w:pPr>
    <w:rPr>
      <w:rFonts w:ascii="Verdana" w:hAnsi="Verdana"/>
      <w:color w:val="00000A"/>
      <w:sz w:val="24"/>
      <w:szCs w:val="24"/>
    </w:rPr>
  </w:style>
  <w:style w:type="character" w:customStyle="1" w:styleId="ParagraphedelisteCar">
    <w:name w:val="Paragraphe de liste Car"/>
    <w:link w:val="Paragraphedeliste"/>
    <w:uiPriority w:val="34"/>
    <w:locked/>
    <w:rsid w:val="00A36D7E"/>
    <w:rPr>
      <w:rFonts w:ascii="Univers (WN)" w:eastAsia="Times New Roman" w:hAnsi="Univers (WN)" w:cs="Times New Roman"/>
      <w:sz w:val="20"/>
      <w:szCs w:val="20"/>
      <w:lang w:eastAsia="fr-FR"/>
    </w:rPr>
  </w:style>
  <w:style w:type="paragraph" w:styleId="Textedebulles">
    <w:name w:val="Balloon Text"/>
    <w:basedOn w:val="Normal"/>
    <w:link w:val="TextedebullesCar"/>
    <w:uiPriority w:val="99"/>
    <w:semiHidden/>
    <w:unhideWhenUsed/>
    <w:rsid w:val="005F443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4431"/>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19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655</Words>
  <Characters>3608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SAUVAGE LOIC CRP</cp:lastModifiedBy>
  <cp:revision>19</cp:revision>
  <cp:lastPrinted>2024-10-24T07:17:00Z</cp:lastPrinted>
  <dcterms:created xsi:type="dcterms:W3CDTF">2025-04-17T12:26:00Z</dcterms:created>
  <dcterms:modified xsi:type="dcterms:W3CDTF">2025-07-09T07:41:00Z</dcterms:modified>
</cp:coreProperties>
</file>